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07" w:rsidRDefault="00E37907" w:rsidP="00E37907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4" name="Рисунок 3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C133CE" w:rsidRDefault="00E37907" w:rsidP="00E37907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C133CE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передвижного дизельного генератора 50 кВт в кожухе. ЭД 50-Т400-1РП</w:t>
      </w:r>
    </w:p>
    <w:p w:rsidR="00CF0B47" w:rsidRPr="00F25BA4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380FC3" w:rsidRPr="00F25BA4" w:rsidRDefault="00380FC3" w:rsidP="00380FC3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F25BA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Pr="00747CC1">
          <w:rPr>
            <w:rStyle w:val="a3"/>
            <w:rFonts w:ascii="Arial" w:hAnsi="Arial" w:cs="Arial"/>
            <w:b/>
            <w:sz w:val="28"/>
            <w:szCs w:val="28"/>
          </w:rPr>
          <w:t>ЭД50-Т400-1РП</w:t>
        </w:r>
      </w:hyperlink>
      <w:r w:rsidR="00E10E20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hyperlink r:id="rId10" w:history="1">
        <w:r w:rsidR="00E10E20" w:rsidRPr="00747CC1">
          <w:rPr>
            <w:rStyle w:val="a3"/>
            <w:rFonts w:ascii="Arial" w:hAnsi="Arial" w:cs="Arial"/>
            <w:b/>
            <w:sz w:val="28"/>
            <w:szCs w:val="28"/>
          </w:rPr>
          <w:t>под капотом</w:t>
        </w:r>
        <w:r w:rsidR="00747CC1" w:rsidRPr="00747CC1">
          <w:rPr>
            <w:rStyle w:val="a3"/>
            <w:rFonts w:ascii="Arial" w:hAnsi="Arial" w:cs="Arial"/>
            <w:b/>
            <w:sz w:val="28"/>
            <w:szCs w:val="28"/>
          </w:rPr>
          <w:t xml:space="preserve"> (в кожухе)</w:t>
        </w:r>
      </w:hyperlink>
    </w:p>
    <w:p w:rsidR="00380FC3" w:rsidRPr="00EF0134" w:rsidRDefault="00380FC3" w:rsidP="00380FC3">
      <w:pPr>
        <w:spacing w:after="0"/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/>
      </w:tblPr>
      <w:tblGrid>
        <w:gridCol w:w="5920"/>
        <w:gridCol w:w="3969"/>
      </w:tblGrid>
      <w:tr w:rsidR="00380FC3" w:rsidRPr="00EF0134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E10E2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10E20">
              <w:rPr>
                <w:rFonts w:ascii="Arial" w:hAnsi="Arial" w:cs="Arial"/>
                <w:b/>
              </w:rPr>
              <w:t>Исполнение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E10E2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10E20">
              <w:rPr>
                <w:rFonts w:ascii="Arial" w:hAnsi="Arial" w:cs="Arial"/>
                <w:b/>
              </w:rPr>
              <w:t>На двухосном шасси под капотом 1-й степени автоматизации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 xml:space="preserve">Тип двигателя 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C629F5" w:rsidP="00380FC3">
            <w:pPr>
              <w:spacing w:after="0"/>
              <w:rPr>
                <w:rFonts w:ascii="Arial" w:hAnsi="Arial" w:cs="Arial"/>
                <w:u w:val="single"/>
              </w:rPr>
            </w:pPr>
            <w:hyperlink r:id="rId11" w:history="1">
              <w:r w:rsidR="00380FC3" w:rsidRPr="00E10E20">
                <w:rPr>
                  <w:rStyle w:val="a3"/>
                  <w:rFonts w:ascii="Arial" w:hAnsi="Arial" w:cs="Arial"/>
                  <w:lang w:val="en-US"/>
                </w:rPr>
                <w:t>CUMMINS</w:t>
              </w:r>
            </w:hyperlink>
            <w:r w:rsidR="00380FC3" w:rsidRPr="00E10E20">
              <w:rPr>
                <w:rFonts w:ascii="Arial" w:hAnsi="Arial" w:cs="Arial"/>
                <w:lang w:val="en-US"/>
              </w:rPr>
              <w:t xml:space="preserve"> 4BTA3,9-G2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Количество цилиндров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 xml:space="preserve">Не менее </w:t>
            </w:r>
            <w:r w:rsidRPr="00E10E20">
              <w:rPr>
                <w:rFonts w:ascii="Arial" w:hAnsi="Arial" w:cs="Arial"/>
                <w:lang w:val="en-US"/>
              </w:rPr>
              <w:t>4</w:t>
            </w:r>
            <w:r w:rsidRPr="00E10E20">
              <w:rPr>
                <w:rFonts w:ascii="Arial" w:hAnsi="Arial" w:cs="Arial"/>
              </w:rPr>
              <w:t xml:space="preserve"> в линию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 xml:space="preserve">Объем  цилиндров, </w:t>
            </w:r>
            <w:proofErr w:type="gramStart"/>
            <w:r w:rsidRPr="00E10E20">
              <w:rPr>
                <w:rFonts w:ascii="Arial" w:hAnsi="Arial" w:cs="Arial"/>
              </w:rPr>
              <w:t>л</w:t>
            </w:r>
            <w:proofErr w:type="gramEnd"/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  <w:lang w:val="en-US"/>
              </w:rPr>
            </w:pPr>
            <w:r w:rsidRPr="00E10E20">
              <w:rPr>
                <w:rFonts w:ascii="Arial" w:hAnsi="Arial" w:cs="Arial"/>
              </w:rPr>
              <w:t xml:space="preserve">Не более </w:t>
            </w:r>
            <w:r w:rsidRPr="00E10E20">
              <w:rPr>
                <w:rFonts w:ascii="Arial" w:hAnsi="Arial" w:cs="Arial"/>
                <w:lang w:val="en-US"/>
              </w:rPr>
              <w:t>3,9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Диаметр цилиндра, мм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  <w:lang w:val="en-US"/>
              </w:rPr>
            </w:pPr>
            <w:r w:rsidRPr="00E10E20">
              <w:rPr>
                <w:rFonts w:ascii="Arial" w:hAnsi="Arial" w:cs="Arial"/>
              </w:rPr>
              <w:t>Не более 10</w:t>
            </w:r>
            <w:r w:rsidRPr="00E10E20">
              <w:rPr>
                <w:rFonts w:ascii="Arial" w:hAnsi="Arial" w:cs="Arial"/>
                <w:lang w:val="en-US"/>
              </w:rPr>
              <w:t>2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Ход поршня, мм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  <w:lang w:val="en-US"/>
              </w:rPr>
            </w:pPr>
            <w:r w:rsidRPr="00E10E20">
              <w:rPr>
                <w:rFonts w:ascii="Arial" w:hAnsi="Arial" w:cs="Arial"/>
              </w:rPr>
              <w:t>Не более 12</w:t>
            </w:r>
            <w:r w:rsidRPr="00E10E20">
              <w:rPr>
                <w:rFonts w:ascii="Arial" w:hAnsi="Arial" w:cs="Arial"/>
                <w:lang w:val="en-US"/>
              </w:rPr>
              <w:t>0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Компрессия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tabs>
                <w:tab w:val="left" w:pos="3043"/>
              </w:tabs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Не более 16,0</w:t>
            </w:r>
            <w:r w:rsidRPr="00E10E20">
              <w:rPr>
                <w:rFonts w:ascii="Arial" w:hAnsi="Arial" w:cs="Arial"/>
              </w:rPr>
              <w:tab/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Номинальная частота вращения вала двигателя, об/мин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Не более 1500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 xml:space="preserve">Тип регулятора скорости 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электронный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Расход топлива при 100 % нагрузке, л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 xml:space="preserve">Не более </w:t>
            </w:r>
            <w:r w:rsidRPr="00E10E20">
              <w:rPr>
                <w:rFonts w:ascii="Arial" w:hAnsi="Arial" w:cs="Arial"/>
                <w:lang w:val="en-US"/>
              </w:rPr>
              <w:t>12</w:t>
            </w:r>
            <w:r w:rsidRPr="00E10E20">
              <w:rPr>
                <w:rFonts w:ascii="Arial" w:hAnsi="Arial" w:cs="Arial"/>
              </w:rPr>
              <w:t>,5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Объем масляной системы, л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  <w:lang w:val="en-US"/>
              </w:rPr>
            </w:pPr>
            <w:r w:rsidRPr="00E10E20">
              <w:rPr>
                <w:rFonts w:ascii="Arial" w:hAnsi="Arial" w:cs="Arial"/>
              </w:rPr>
              <w:t xml:space="preserve">Не более </w:t>
            </w:r>
            <w:r w:rsidRPr="00E10E20">
              <w:rPr>
                <w:rFonts w:ascii="Arial" w:hAnsi="Arial" w:cs="Arial"/>
                <w:lang w:val="en-US"/>
              </w:rPr>
              <w:t>11</w:t>
            </w:r>
          </w:p>
        </w:tc>
      </w:tr>
      <w:tr w:rsidR="00380FC3" w:rsidRPr="00E10E20" w:rsidTr="00EF0134">
        <w:trPr>
          <w:trHeight w:val="301"/>
        </w:trPr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Объем охлаждающей системы, л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  <w:lang w:val="en-US"/>
              </w:rPr>
            </w:pPr>
            <w:r w:rsidRPr="00E10E20">
              <w:rPr>
                <w:rFonts w:ascii="Arial" w:hAnsi="Arial" w:cs="Arial"/>
              </w:rPr>
              <w:t>Не более 2</w:t>
            </w:r>
            <w:r w:rsidRPr="00E10E20">
              <w:rPr>
                <w:rFonts w:ascii="Arial" w:hAnsi="Arial" w:cs="Arial"/>
                <w:lang w:val="en-US"/>
              </w:rPr>
              <w:t>4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 xml:space="preserve">Автономный подогреватель охлаждающей жидкости 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ПЖД 30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Тип генератора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  <w:lang w:val="en-US"/>
              </w:rPr>
              <w:t>JSA2</w:t>
            </w:r>
            <w:r w:rsidRPr="00E10E20">
              <w:rPr>
                <w:rFonts w:ascii="Arial" w:hAnsi="Arial" w:cs="Arial"/>
              </w:rPr>
              <w:t>2</w:t>
            </w:r>
            <w:r w:rsidRPr="00E10E20">
              <w:rPr>
                <w:rFonts w:ascii="Arial" w:hAnsi="Arial" w:cs="Arial"/>
                <w:lang w:val="en-US"/>
              </w:rPr>
              <w:t>4</w:t>
            </w:r>
            <w:r w:rsidRPr="00E10E20">
              <w:rPr>
                <w:rFonts w:ascii="Arial" w:hAnsi="Arial" w:cs="Arial"/>
              </w:rPr>
              <w:t>, бесщеточный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Номинальная мощность, кВт/</w:t>
            </w:r>
            <w:proofErr w:type="spellStart"/>
            <w:r w:rsidRPr="00E10E20">
              <w:rPr>
                <w:rFonts w:ascii="Arial" w:hAnsi="Arial" w:cs="Arial"/>
              </w:rPr>
              <w:t>кВА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50/62,5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Номинальный ток (3ф), А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Не менее 90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Количество фаз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Не менее 3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Коэффициент мощности, со</w:t>
            </w:r>
            <w:r w:rsidRPr="00E10E20">
              <w:rPr>
                <w:rFonts w:ascii="Arial" w:hAnsi="Arial" w:cs="Arial"/>
                <w:lang w:val="en-US"/>
              </w:rPr>
              <w:t>s</w:t>
            </w:r>
            <w:r w:rsidRPr="00E10E20">
              <w:rPr>
                <w:rFonts w:ascii="Arial" w:hAnsi="Arial" w:cs="Arial"/>
              </w:rPr>
              <w:t>φ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0,8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 xml:space="preserve">Степень защиты генератора 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  <w:lang w:val="en-US"/>
              </w:rPr>
            </w:pPr>
            <w:r w:rsidRPr="00E10E20">
              <w:rPr>
                <w:rFonts w:ascii="Arial" w:hAnsi="Arial" w:cs="Arial"/>
              </w:rPr>
              <w:t xml:space="preserve">Не менее </w:t>
            </w:r>
            <w:r w:rsidRPr="00E10E20">
              <w:rPr>
                <w:rFonts w:ascii="Arial" w:hAnsi="Arial" w:cs="Arial"/>
                <w:lang w:val="en-US"/>
              </w:rPr>
              <w:t>IP23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Тип возбуждения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самовозбуждение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Коэффициент регулирования устанавливающего напряжения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Не более +-1%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Емкость топливного бака, л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  <w:lang w:val="en-US"/>
              </w:rPr>
            </w:pPr>
            <w:r w:rsidRPr="00E10E20">
              <w:rPr>
                <w:rFonts w:ascii="Arial" w:hAnsi="Arial" w:cs="Arial"/>
              </w:rPr>
              <w:t xml:space="preserve">Не менее </w:t>
            </w:r>
            <w:r w:rsidRPr="00E10E20">
              <w:rPr>
                <w:rFonts w:ascii="Arial" w:hAnsi="Arial" w:cs="Arial"/>
                <w:lang w:val="en-US"/>
              </w:rPr>
              <w:t>120</w:t>
            </w:r>
          </w:p>
        </w:tc>
      </w:tr>
      <w:tr w:rsidR="00380FC3" w:rsidRPr="00E10E20" w:rsidTr="00EF0134">
        <w:tc>
          <w:tcPr>
            <w:tcW w:w="5920" w:type="dxa"/>
            <w:tcBorders>
              <w:bottom w:val="single" w:sz="4" w:space="0" w:color="A6A6A6" w:themeColor="background1" w:themeShade="A6"/>
            </w:tcBorders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Контрольная панель с ЖК дисплеем русифицированная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  <w:lang w:val="en-US"/>
              </w:rPr>
            </w:pPr>
            <w:proofErr w:type="spellStart"/>
            <w:r w:rsidRPr="00E10E20">
              <w:rPr>
                <w:rFonts w:ascii="Arial" w:hAnsi="Arial" w:cs="Arial"/>
                <w:lang w:val="en-US"/>
              </w:rPr>
              <w:t>ComAp</w:t>
            </w:r>
            <w:proofErr w:type="spellEnd"/>
            <w:r w:rsidRPr="00E10E20">
              <w:rPr>
                <w:rFonts w:ascii="Arial" w:hAnsi="Arial" w:cs="Arial"/>
                <w:lang w:val="en-US"/>
              </w:rPr>
              <w:t xml:space="preserve"> AMF 20</w:t>
            </w:r>
          </w:p>
        </w:tc>
      </w:tr>
      <w:tr w:rsidR="00380FC3" w:rsidRPr="00E10E20" w:rsidTr="00EF0134">
        <w:tc>
          <w:tcPr>
            <w:tcW w:w="5920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Габаритные размеры капота (длина*ширина*высота), мм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 xml:space="preserve"> Не более 2</w:t>
            </w:r>
            <w:r w:rsidRPr="00E10E20">
              <w:rPr>
                <w:rFonts w:ascii="Arial" w:hAnsi="Arial" w:cs="Arial"/>
                <w:lang w:val="en-US"/>
              </w:rPr>
              <w:t>600</w:t>
            </w:r>
            <w:r w:rsidRPr="00E10E20">
              <w:rPr>
                <w:rFonts w:ascii="Arial" w:hAnsi="Arial" w:cs="Arial"/>
              </w:rPr>
              <w:t>*</w:t>
            </w:r>
            <w:r w:rsidRPr="00E10E20">
              <w:rPr>
                <w:rFonts w:ascii="Arial" w:hAnsi="Arial" w:cs="Arial"/>
                <w:lang w:val="en-US"/>
              </w:rPr>
              <w:t>1200</w:t>
            </w:r>
            <w:r w:rsidRPr="00E10E20">
              <w:rPr>
                <w:rFonts w:ascii="Arial" w:hAnsi="Arial" w:cs="Arial"/>
              </w:rPr>
              <w:t>*15</w:t>
            </w:r>
            <w:r w:rsidRPr="00E10E20">
              <w:rPr>
                <w:rFonts w:ascii="Arial" w:hAnsi="Arial" w:cs="Arial"/>
                <w:lang w:val="en-US"/>
              </w:rPr>
              <w:t>0</w:t>
            </w:r>
            <w:r w:rsidRPr="00E10E20">
              <w:rPr>
                <w:rFonts w:ascii="Arial" w:hAnsi="Arial" w:cs="Arial"/>
              </w:rPr>
              <w:t>0</w:t>
            </w:r>
          </w:p>
        </w:tc>
      </w:tr>
      <w:tr w:rsidR="00380FC3" w:rsidRPr="00E10E20" w:rsidTr="00EF0134">
        <w:tc>
          <w:tcPr>
            <w:tcW w:w="5920" w:type="dxa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Вес агрегата, кг</w:t>
            </w:r>
          </w:p>
        </w:tc>
        <w:tc>
          <w:tcPr>
            <w:tcW w:w="3969" w:type="dxa"/>
            <w:hideMark/>
          </w:tcPr>
          <w:p w:rsidR="00380FC3" w:rsidRPr="00E10E20" w:rsidRDefault="00380FC3" w:rsidP="00380FC3">
            <w:pPr>
              <w:spacing w:after="0"/>
              <w:rPr>
                <w:rFonts w:ascii="Arial" w:hAnsi="Arial" w:cs="Arial"/>
              </w:rPr>
            </w:pPr>
            <w:r w:rsidRPr="00E10E20">
              <w:rPr>
                <w:rFonts w:ascii="Arial" w:hAnsi="Arial" w:cs="Arial"/>
              </w:rPr>
              <w:t>Не более 12</w:t>
            </w:r>
            <w:r w:rsidRPr="00E10E20">
              <w:rPr>
                <w:rFonts w:ascii="Arial" w:hAnsi="Arial" w:cs="Arial"/>
                <w:lang w:val="en-US"/>
              </w:rPr>
              <w:t>0</w:t>
            </w:r>
            <w:r w:rsidRPr="00E10E20">
              <w:rPr>
                <w:rFonts w:ascii="Arial" w:hAnsi="Arial" w:cs="Arial"/>
              </w:rPr>
              <w:t>0</w:t>
            </w:r>
          </w:p>
        </w:tc>
      </w:tr>
    </w:tbl>
    <w:p w:rsidR="00380FC3" w:rsidRPr="00E10E20" w:rsidRDefault="00380FC3" w:rsidP="00380FC3">
      <w:pPr>
        <w:spacing w:after="0"/>
        <w:rPr>
          <w:rFonts w:ascii="Arial" w:hAnsi="Arial" w:cs="Arial"/>
        </w:rPr>
      </w:pPr>
      <w:r w:rsidRPr="00E10E20">
        <w:rPr>
          <w:rFonts w:ascii="Arial" w:hAnsi="Arial" w:cs="Arial"/>
        </w:rPr>
        <w:t xml:space="preserve"> </w:t>
      </w:r>
    </w:p>
    <w:p w:rsidR="00F25BA4" w:rsidRDefault="00F25BA4" w:rsidP="00380FC3">
      <w:pPr>
        <w:spacing w:after="0"/>
        <w:rPr>
          <w:rFonts w:ascii="Arial" w:hAnsi="Arial" w:cs="Arial"/>
        </w:rPr>
      </w:pPr>
    </w:p>
    <w:p w:rsidR="00F25BA4" w:rsidRDefault="00F25BA4" w:rsidP="00380FC3">
      <w:pPr>
        <w:spacing w:after="0"/>
        <w:rPr>
          <w:rFonts w:ascii="Arial" w:hAnsi="Arial" w:cs="Arial"/>
        </w:rPr>
      </w:pPr>
    </w:p>
    <w:p w:rsidR="00F25BA4" w:rsidRDefault="00F25BA4" w:rsidP="00380FC3">
      <w:pPr>
        <w:spacing w:after="0"/>
        <w:rPr>
          <w:rFonts w:ascii="Arial" w:hAnsi="Arial" w:cs="Arial"/>
        </w:rPr>
      </w:pPr>
    </w:p>
    <w:p w:rsidR="00F25BA4" w:rsidRDefault="00F25BA4" w:rsidP="00380FC3">
      <w:pPr>
        <w:spacing w:after="0"/>
        <w:rPr>
          <w:rFonts w:ascii="Arial" w:hAnsi="Arial" w:cs="Arial"/>
        </w:rPr>
      </w:pPr>
    </w:p>
    <w:p w:rsidR="00F25BA4" w:rsidRDefault="00F25BA4" w:rsidP="00380FC3">
      <w:pPr>
        <w:spacing w:after="0"/>
        <w:rPr>
          <w:rFonts w:ascii="Arial" w:hAnsi="Arial" w:cs="Arial"/>
        </w:rPr>
      </w:pPr>
    </w:p>
    <w:p w:rsidR="00F25BA4" w:rsidRDefault="00F25BA4" w:rsidP="00380FC3">
      <w:pPr>
        <w:spacing w:after="0"/>
        <w:rPr>
          <w:rFonts w:ascii="Arial" w:hAnsi="Arial" w:cs="Arial"/>
        </w:rPr>
      </w:pPr>
    </w:p>
    <w:p w:rsidR="00F25BA4" w:rsidRPr="00EF0134" w:rsidRDefault="00F25BA4" w:rsidP="00380FC3">
      <w:pPr>
        <w:spacing w:after="0"/>
        <w:rPr>
          <w:rFonts w:ascii="Arial" w:hAnsi="Arial" w:cs="Arial"/>
          <w:lang w:val="en-US"/>
        </w:rPr>
      </w:pPr>
    </w:p>
    <w:p w:rsidR="006F6BBF" w:rsidRDefault="006F6BBF" w:rsidP="00380FC3">
      <w:pPr>
        <w:spacing w:after="0"/>
        <w:rPr>
          <w:rFonts w:ascii="Arial" w:hAnsi="Arial" w:cs="Arial"/>
        </w:rPr>
      </w:pPr>
    </w:p>
    <w:p w:rsidR="00380FC3" w:rsidRPr="00E10E20" w:rsidRDefault="00380FC3" w:rsidP="00E10E20">
      <w:pPr>
        <w:spacing w:after="0"/>
        <w:jc w:val="both"/>
        <w:rPr>
          <w:rFonts w:ascii="Arial" w:hAnsi="Arial" w:cs="Arial"/>
        </w:rPr>
      </w:pPr>
      <w:r w:rsidRPr="00E10E20">
        <w:rPr>
          <w:rFonts w:ascii="Arial" w:hAnsi="Arial" w:cs="Arial"/>
          <w:b/>
          <w:color w:val="365F91" w:themeColor="accent1" w:themeShade="BF"/>
        </w:rPr>
        <w:t>Характеристики шасси</w:t>
      </w:r>
      <w:r w:rsidRPr="00E10E20">
        <w:rPr>
          <w:rFonts w:ascii="Arial" w:hAnsi="Arial" w:cs="Arial"/>
        </w:rPr>
        <w:t xml:space="preserve"> (прицеп двухосный </w:t>
      </w:r>
      <w:bookmarkStart w:id="0" w:name="_GoBack"/>
      <w:r w:rsidRPr="00747CC1">
        <w:rPr>
          <w:rStyle w:val="a3"/>
          <w:rFonts w:ascii="Arial" w:hAnsi="Arial" w:cs="Arial"/>
          <w:color w:val="auto"/>
          <w:u w:val="none"/>
        </w:rPr>
        <w:t>НЗЭА 002</w:t>
      </w:r>
      <w:bookmarkEnd w:id="0"/>
      <w:r w:rsidRPr="00E10E20">
        <w:rPr>
          <w:rFonts w:ascii="Arial" w:hAnsi="Arial" w:cs="Arial"/>
        </w:rPr>
        <w:t>)</w:t>
      </w:r>
    </w:p>
    <w:p w:rsidR="00380FC3" w:rsidRPr="00E10E20" w:rsidRDefault="00380FC3" w:rsidP="00E10E20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E10E20">
        <w:rPr>
          <w:rFonts w:ascii="Arial" w:hAnsi="Arial" w:cs="Arial"/>
          <w:color w:val="000000"/>
        </w:rPr>
        <w:t>предназначен для установки (монтажа) на нем</w:t>
      </w:r>
      <w:r w:rsidR="00EF0134" w:rsidRPr="00E10E20">
        <w:rPr>
          <w:rFonts w:ascii="Arial" w:hAnsi="Arial" w:cs="Arial"/>
        </w:rPr>
        <w:t xml:space="preserve"> </w:t>
      </w:r>
      <w:proofErr w:type="spellStart"/>
      <w:r w:rsidR="00EF0134" w:rsidRPr="00E10E20">
        <w:rPr>
          <w:rFonts w:ascii="Arial" w:hAnsi="Arial" w:cs="Arial"/>
        </w:rPr>
        <w:t>специзделий</w:t>
      </w:r>
      <w:proofErr w:type="spellEnd"/>
      <w:r w:rsidRPr="00E10E20">
        <w:rPr>
          <w:rFonts w:ascii="Arial" w:hAnsi="Arial" w:cs="Arial"/>
          <w:color w:val="000000"/>
        </w:rPr>
        <w:t>, а также перевозки различных грузов и должен эксплуатироваться в составе основного тягача по дорогам с твердым покрытием и грунтовым дорогам.</w:t>
      </w:r>
    </w:p>
    <w:p w:rsidR="00380FC3" w:rsidRPr="00E10E20" w:rsidRDefault="00380FC3" w:rsidP="00E10E20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E10E20">
        <w:rPr>
          <w:rFonts w:ascii="Arial" w:hAnsi="Arial" w:cs="Arial"/>
          <w:color w:val="000000"/>
        </w:rPr>
        <w:t xml:space="preserve">Должен быть рассчитан на эксплуатацию и безгаражное хранение при температуре окружающего воздуха </w:t>
      </w:r>
      <w:r w:rsidRPr="00E10E20">
        <w:rPr>
          <w:rFonts w:ascii="Arial" w:hAnsi="Arial" w:cs="Arial"/>
          <w:b/>
          <w:color w:val="000000"/>
        </w:rPr>
        <w:t xml:space="preserve">от </w:t>
      </w:r>
      <w:r w:rsidR="00E10E20" w:rsidRPr="00E10E20">
        <w:rPr>
          <w:rFonts w:ascii="Arial" w:hAnsi="Arial" w:cs="Arial"/>
          <w:b/>
          <w:color w:val="000000"/>
        </w:rPr>
        <w:t>+40</w:t>
      </w:r>
      <w:r w:rsidR="00E10E20" w:rsidRPr="00E10E20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°</w:t>
      </w:r>
      <w:r w:rsidR="00E10E20" w:rsidRPr="00E10E20">
        <w:rPr>
          <w:rFonts w:ascii="Arial" w:hAnsi="Arial" w:cs="Arial"/>
          <w:b/>
          <w:color w:val="000000"/>
        </w:rPr>
        <w:t xml:space="preserve"> С</w:t>
      </w:r>
      <w:r w:rsidRPr="00E10E20">
        <w:rPr>
          <w:rFonts w:ascii="Arial" w:hAnsi="Arial" w:cs="Arial"/>
          <w:b/>
          <w:color w:val="000000"/>
        </w:rPr>
        <w:t xml:space="preserve"> до</w:t>
      </w:r>
      <w:r w:rsidR="00E10E20" w:rsidRPr="00E10E20">
        <w:rPr>
          <w:rFonts w:ascii="Arial" w:hAnsi="Arial" w:cs="Arial"/>
          <w:b/>
          <w:color w:val="000000"/>
        </w:rPr>
        <w:t xml:space="preserve"> -40</w:t>
      </w:r>
      <w:r w:rsidR="00E10E20" w:rsidRPr="00E10E20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°</w:t>
      </w:r>
      <w:r w:rsidR="00E10E20" w:rsidRPr="00E10E20">
        <w:rPr>
          <w:rFonts w:ascii="Arial" w:hAnsi="Arial" w:cs="Arial"/>
          <w:b/>
          <w:color w:val="000000"/>
        </w:rPr>
        <w:t xml:space="preserve"> С</w:t>
      </w:r>
      <w:r w:rsidRPr="00E10E20">
        <w:rPr>
          <w:rFonts w:ascii="Arial" w:hAnsi="Arial" w:cs="Arial"/>
          <w:color w:val="000000"/>
        </w:rPr>
        <w:t xml:space="preserve"> и относительной влажности воздуха </w:t>
      </w:r>
      <w:r w:rsidRPr="00E10E20">
        <w:rPr>
          <w:rFonts w:ascii="Arial" w:hAnsi="Arial" w:cs="Arial"/>
          <w:b/>
          <w:color w:val="000000"/>
        </w:rPr>
        <w:t>до 98%.</w:t>
      </w:r>
    </w:p>
    <w:p w:rsidR="00380FC3" w:rsidRPr="00E10E20" w:rsidRDefault="00380FC3" w:rsidP="00E10E20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E10E20">
        <w:rPr>
          <w:rFonts w:ascii="Arial" w:hAnsi="Arial" w:cs="Arial"/>
          <w:color w:val="000000"/>
        </w:rPr>
        <w:t>Рабочая площадка из несущего стального листа должна позволять размещать и крепить оборудование без дополнительного конструктивного усиления</w:t>
      </w:r>
    </w:p>
    <w:p w:rsidR="00380FC3" w:rsidRPr="00E10E20" w:rsidRDefault="00380FC3" w:rsidP="00E10E20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E10E20">
        <w:rPr>
          <w:rFonts w:ascii="Arial" w:hAnsi="Arial" w:cs="Arial"/>
          <w:color w:val="000000"/>
        </w:rPr>
        <w:t>Тормоз должен быть инерционного типа</w:t>
      </w:r>
    </w:p>
    <w:p w:rsidR="00380FC3" w:rsidRPr="00E10E20" w:rsidRDefault="00380FC3" w:rsidP="00E10E20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E10E20">
        <w:rPr>
          <w:rFonts w:ascii="Arial" w:hAnsi="Arial" w:cs="Arial"/>
          <w:color w:val="000000"/>
        </w:rPr>
        <w:t xml:space="preserve">Подвеска должна быть </w:t>
      </w:r>
      <w:proofErr w:type="spellStart"/>
      <w:r w:rsidRPr="00E10E20">
        <w:rPr>
          <w:rFonts w:ascii="Arial" w:hAnsi="Arial" w:cs="Arial"/>
          <w:color w:val="000000"/>
        </w:rPr>
        <w:t>резино-жгутовая</w:t>
      </w:r>
      <w:proofErr w:type="spellEnd"/>
    </w:p>
    <w:p w:rsidR="00380FC3" w:rsidRPr="00E10E20" w:rsidRDefault="00380FC3" w:rsidP="00E10E20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E10E20">
        <w:rPr>
          <w:rFonts w:ascii="Arial" w:hAnsi="Arial" w:cs="Arial"/>
          <w:color w:val="000000"/>
        </w:rPr>
        <w:t>Прицеп должен иметь боковые упоры</w:t>
      </w:r>
    </w:p>
    <w:p w:rsidR="006F6BBF" w:rsidRPr="00E10E20" w:rsidRDefault="00380FC3" w:rsidP="00E10E20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E10E20">
        <w:rPr>
          <w:rFonts w:ascii="Arial" w:hAnsi="Arial" w:cs="Arial"/>
          <w:color w:val="000000"/>
        </w:rPr>
        <w:t>Прицеп должен иметь стояночный тормоз</w:t>
      </w:r>
    </w:p>
    <w:p w:rsidR="006F6BBF" w:rsidRDefault="006F6BBF" w:rsidP="006F6BBF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6F6BBF" w:rsidRPr="00DF570E" w:rsidRDefault="006F6BBF" w:rsidP="006F6BBF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6F6BBF" w:rsidRDefault="006F6BBF" w:rsidP="006F6BBF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380FC3" w:rsidRPr="006F6BBF" w:rsidRDefault="00380FC3" w:rsidP="00E10E20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6F6BBF">
        <w:rPr>
          <w:rFonts w:ascii="Arial" w:hAnsi="Arial" w:cs="Arial"/>
          <w:color w:val="000000"/>
        </w:rPr>
        <w:br/>
      </w:r>
      <w:r w:rsidR="00CE0360" w:rsidRPr="006F6BBF">
        <w:rPr>
          <w:rFonts w:ascii="Arial" w:hAnsi="Arial" w:cs="Arial"/>
          <w:color w:val="000000"/>
        </w:rPr>
        <w:t xml:space="preserve">   </w:t>
      </w:r>
      <w:r w:rsidRPr="006F6BBF">
        <w:rPr>
          <w:rFonts w:ascii="Arial" w:hAnsi="Arial" w:cs="Arial"/>
          <w:color w:val="000000"/>
        </w:rPr>
        <w:t xml:space="preserve">Основным тягачом прицепа должен являться автомобиль </w:t>
      </w:r>
      <w:r w:rsidRPr="00E10E20">
        <w:rPr>
          <w:rFonts w:ascii="Arial" w:hAnsi="Arial" w:cs="Arial"/>
          <w:b/>
          <w:color w:val="000000"/>
        </w:rPr>
        <w:t>ГАЗ 3302 «ГАЗЕЛЬ».</w:t>
      </w:r>
      <w:r w:rsidRPr="006F6BBF">
        <w:rPr>
          <w:rFonts w:ascii="Arial" w:hAnsi="Arial" w:cs="Arial"/>
          <w:color w:val="000000"/>
        </w:rPr>
        <w:t xml:space="preserve"> </w:t>
      </w:r>
    </w:p>
    <w:p w:rsidR="00380FC3" w:rsidRPr="00EF0134" w:rsidRDefault="00380FC3" w:rsidP="00E10E20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EF0134">
        <w:rPr>
          <w:rFonts w:ascii="Arial" w:hAnsi="Arial" w:cs="Arial"/>
          <w:color w:val="000000"/>
        </w:rPr>
        <w:t xml:space="preserve">Допускается возможность эксплуатации с автомобилями </w:t>
      </w:r>
      <w:r w:rsidRPr="00E10E20">
        <w:rPr>
          <w:rFonts w:ascii="Arial" w:hAnsi="Arial" w:cs="Arial"/>
          <w:b/>
          <w:color w:val="000000"/>
        </w:rPr>
        <w:t>ЗИЛ 5301</w:t>
      </w:r>
      <w:r w:rsidRPr="00EF0134">
        <w:rPr>
          <w:rFonts w:ascii="Arial" w:hAnsi="Arial" w:cs="Arial"/>
          <w:color w:val="000000"/>
        </w:rPr>
        <w:t xml:space="preserve"> или с аналогичным по техническим характеристикам автомобилем по дорогам с твердым покрытием, при этом лампочки напряжением </w:t>
      </w:r>
      <w:r w:rsidRPr="00E10E20">
        <w:rPr>
          <w:rFonts w:ascii="Arial" w:hAnsi="Arial" w:cs="Arial"/>
          <w:b/>
          <w:color w:val="000000"/>
        </w:rPr>
        <w:t>12</w:t>
      </w:r>
      <w:proofErr w:type="gramStart"/>
      <w:r w:rsidRPr="00E10E20">
        <w:rPr>
          <w:rFonts w:ascii="Arial" w:hAnsi="Arial" w:cs="Arial"/>
          <w:b/>
          <w:color w:val="000000"/>
        </w:rPr>
        <w:t xml:space="preserve"> В</w:t>
      </w:r>
      <w:proofErr w:type="gramEnd"/>
      <w:r w:rsidRPr="00EF0134">
        <w:rPr>
          <w:rFonts w:ascii="Arial" w:hAnsi="Arial" w:cs="Arial"/>
          <w:color w:val="000000"/>
        </w:rPr>
        <w:t xml:space="preserve"> </w:t>
      </w:r>
      <w:proofErr w:type="spellStart"/>
      <w:r w:rsidRPr="00EF0134">
        <w:rPr>
          <w:rFonts w:ascii="Arial" w:hAnsi="Arial" w:cs="Arial"/>
          <w:color w:val="000000"/>
        </w:rPr>
        <w:t>в</w:t>
      </w:r>
      <w:proofErr w:type="spellEnd"/>
      <w:r w:rsidRPr="00EF0134">
        <w:rPr>
          <w:rFonts w:ascii="Arial" w:hAnsi="Arial" w:cs="Arial"/>
          <w:color w:val="000000"/>
        </w:rPr>
        <w:t xml:space="preserve"> фонарях прицепа должны быть заменены на лампочки напряжением </w:t>
      </w:r>
      <w:r w:rsidRPr="00E10E20">
        <w:rPr>
          <w:rFonts w:ascii="Arial" w:hAnsi="Arial" w:cs="Arial"/>
          <w:b/>
          <w:color w:val="000000"/>
        </w:rPr>
        <w:t>24 В</w:t>
      </w:r>
      <w:r w:rsidRPr="00EF0134">
        <w:rPr>
          <w:rFonts w:ascii="Arial" w:hAnsi="Arial" w:cs="Arial"/>
          <w:color w:val="000000"/>
        </w:rPr>
        <w:t xml:space="preserve">, а максимальная скорость автопоезда не должна превышать </w:t>
      </w:r>
      <w:r w:rsidRPr="00E10E20">
        <w:rPr>
          <w:rFonts w:ascii="Arial" w:hAnsi="Arial" w:cs="Arial"/>
          <w:b/>
          <w:color w:val="000000"/>
        </w:rPr>
        <w:t>80 км/ч</w:t>
      </w:r>
      <w:r w:rsidRPr="00EF0134">
        <w:rPr>
          <w:rFonts w:ascii="Arial" w:hAnsi="Arial" w:cs="Arial"/>
          <w:color w:val="000000"/>
        </w:rPr>
        <w:t>.</w:t>
      </w:r>
    </w:p>
    <w:p w:rsidR="00380FC3" w:rsidRPr="00EF0134" w:rsidRDefault="00380FC3" w:rsidP="00380FC3">
      <w:pPr>
        <w:spacing w:after="0"/>
        <w:rPr>
          <w:rFonts w:ascii="Arial" w:hAnsi="Arial" w:cs="Arial"/>
        </w:rPr>
      </w:pPr>
    </w:p>
    <w:tbl>
      <w:tblPr>
        <w:tblStyle w:val="a8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060"/>
        <w:gridCol w:w="4622"/>
      </w:tblGrid>
      <w:tr w:rsidR="00380FC3" w:rsidRPr="00380FC3" w:rsidTr="00EF0134"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Применяемые колесные диски/шины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15х6,0/5х139,7, Я-245215/9015С ("УАЗ")</w:t>
            </w:r>
          </w:p>
        </w:tc>
      </w:tr>
      <w:tr w:rsidR="00380FC3" w:rsidRPr="00380FC3" w:rsidTr="00EF0134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Дорожный просвет, мм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 xml:space="preserve"> Не менее 250</w:t>
            </w:r>
          </w:p>
        </w:tc>
      </w:tr>
      <w:tr w:rsidR="00380FC3" w:rsidRPr="00380FC3" w:rsidTr="00EF0134"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Количество осей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Не менее 2</w:t>
            </w:r>
          </w:p>
        </w:tc>
      </w:tr>
      <w:tr w:rsidR="00380FC3" w:rsidRPr="00380FC3" w:rsidTr="00EF0134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Вес снаряженного прицепа (</w:t>
            </w:r>
            <w:proofErr w:type="spellStart"/>
            <w:r w:rsidRPr="00EF0134">
              <w:rPr>
                <w:rFonts w:ascii="Arial" w:eastAsia="Times New Roman" w:hAnsi="Arial" w:cs="Arial"/>
                <w:bCs/>
                <w:lang w:eastAsia="ru-RU"/>
              </w:rPr>
              <w:t>зап</w:t>
            </w:r>
            <w:proofErr w:type="spellEnd"/>
            <w:r w:rsidRPr="00EF0134">
              <w:rPr>
                <w:rFonts w:ascii="Arial" w:eastAsia="Times New Roman" w:hAnsi="Arial" w:cs="Arial"/>
                <w:bCs/>
                <w:lang w:eastAsia="ru-RU"/>
              </w:rPr>
              <w:t>. колесо и др.), кг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Не более 500</w:t>
            </w:r>
          </w:p>
        </w:tc>
      </w:tr>
      <w:tr w:rsidR="00380FC3" w:rsidRPr="00380FC3" w:rsidTr="00EF0134"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Давление в колесах, кПа/(кг/см2)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263/2,6</w:t>
            </w:r>
          </w:p>
        </w:tc>
      </w:tr>
      <w:tr w:rsidR="00380FC3" w:rsidRPr="00380FC3" w:rsidTr="00EF0134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Колея колес прицепа, мм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Не более 2150</w:t>
            </w:r>
          </w:p>
        </w:tc>
      </w:tr>
      <w:tr w:rsidR="00380FC3" w:rsidRPr="00380FC3" w:rsidTr="00EF0134"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Макс. скорость движения в составе автопоезда, км/ч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Не более 80</w:t>
            </w:r>
          </w:p>
        </w:tc>
      </w:tr>
      <w:tr w:rsidR="00380FC3" w:rsidRPr="00380FC3" w:rsidTr="00EF0134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Длина, мм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Не более 5700</w:t>
            </w:r>
          </w:p>
        </w:tc>
      </w:tr>
      <w:tr w:rsidR="00380FC3" w:rsidRPr="00380FC3" w:rsidTr="00EF0134"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Ширина, мм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Не более 2400</w:t>
            </w:r>
          </w:p>
        </w:tc>
      </w:tr>
      <w:tr w:rsidR="00380FC3" w:rsidRPr="00380FC3" w:rsidTr="00EF0134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Высота, мм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Не более 950</w:t>
            </w:r>
          </w:p>
        </w:tc>
      </w:tr>
      <w:tr w:rsidR="00380FC3" w:rsidRPr="00380FC3" w:rsidTr="00EF0134"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Вес груза, не более, кг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2100</w:t>
            </w:r>
          </w:p>
        </w:tc>
      </w:tr>
      <w:tr w:rsidR="00380FC3" w:rsidRPr="00380FC3" w:rsidTr="00EF0134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Вес неснаряженного прицепа, кг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380FC3" w:rsidRPr="00EF0134" w:rsidRDefault="00380FC3" w:rsidP="00380FC3">
            <w:pPr>
              <w:spacing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F0134">
              <w:rPr>
                <w:rFonts w:ascii="Arial" w:eastAsia="Times New Roman" w:hAnsi="Arial" w:cs="Arial"/>
                <w:bCs/>
                <w:lang w:eastAsia="ru-RU"/>
              </w:rPr>
              <w:t>Не более 450</w:t>
            </w:r>
          </w:p>
        </w:tc>
      </w:tr>
    </w:tbl>
    <w:p w:rsidR="00380FC3" w:rsidRPr="00380FC3" w:rsidRDefault="00380FC3" w:rsidP="00380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BBF" w:rsidRDefault="006F6BBF" w:rsidP="00380FC3"/>
    <w:p w:rsidR="006F6BBF" w:rsidRDefault="006F6BBF" w:rsidP="00380FC3"/>
    <w:p w:rsidR="006F6BBF" w:rsidRDefault="006F6BBF" w:rsidP="00380FC3"/>
    <w:p w:rsidR="006F6BBF" w:rsidRDefault="006F6BBF" w:rsidP="00380FC3"/>
    <w:p w:rsidR="006F6BBF" w:rsidRDefault="006F6BBF" w:rsidP="00380FC3"/>
    <w:p w:rsidR="006F6BBF" w:rsidRDefault="006F6BBF" w:rsidP="00380FC3"/>
    <w:p w:rsidR="006F6BBF" w:rsidRDefault="006F6BBF" w:rsidP="00380FC3"/>
    <w:p w:rsidR="00380FC3" w:rsidRDefault="006F6BBF" w:rsidP="00380FC3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1685925</wp:posOffset>
            </wp:positionV>
            <wp:extent cx="5715000" cy="1447800"/>
            <wp:effectExtent l="19050" t="0" r="0" b="0"/>
            <wp:wrapNone/>
            <wp:docPr id="3" name="Рисунок 2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D92" w:rsidRPr="00F36D92">
        <w:rPr>
          <w:noProof/>
          <w:lang w:eastAsia="ru-RU"/>
        </w:rPr>
        <w:drawing>
          <wp:inline distT="0" distB="0" distL="0" distR="0">
            <wp:extent cx="2095500" cy="1572042"/>
            <wp:effectExtent l="19050" t="0" r="0" b="0"/>
            <wp:docPr id="7" name="Рисунок 9" descr="F:\Торговый Дом ЭТРО\Реклама\Foto\МОНТАЖИ, отгрузки, ДГУ на объектах\Отгрузка Аэронавигации ЭД под капотом\P92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орговый Дом ЭТРО\Реклама\Foto\МОНТАЖИ, отгрузки, ДГУ на объектах\Отгрузка Аэронавигации ЭД под капотом\P9250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92" cy="157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D92" w:rsidRPr="00F36D92">
        <w:rPr>
          <w:noProof/>
          <w:lang w:eastAsia="ru-RU"/>
        </w:rPr>
        <w:drawing>
          <wp:inline distT="0" distB="0" distL="0" distR="0">
            <wp:extent cx="2132965" cy="1571625"/>
            <wp:effectExtent l="19050" t="0" r="635" b="0"/>
            <wp:docPr id="1" name="Рисунок 2" descr="F:\Торговый Дом ЭТРО\Реклама\Foto\Прицепы\2-осный\P727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орговый Дом ЭТРО\Реклама\Foto\Прицепы\2-осный\P72744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84" cy="157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D92" w:rsidRPr="00F36D92">
        <w:rPr>
          <w:noProof/>
          <w:lang w:eastAsia="ru-RU"/>
        </w:rPr>
        <w:drawing>
          <wp:inline distT="0" distB="0" distL="0" distR="0">
            <wp:extent cx="2124075" cy="1593502"/>
            <wp:effectExtent l="19050" t="0" r="9525" b="0"/>
            <wp:docPr id="8" name="Рисунок 1" descr="F:\Торговый Дом ЭТРО\Реклама\Foto\МОНТАЖИ, отгрузки, ДГУ на объектах\РН-Аэро капот\PB1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МОНТАЖИ, отгрузки, ДГУ на объектах\РН-Аэро капот\PB130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87" cy="16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7745CE"/>
    <w:p w:rsidR="00151A4C" w:rsidRDefault="00151A4C" w:rsidP="007745CE"/>
    <w:p w:rsidR="00151A4C" w:rsidRDefault="00151A4C" w:rsidP="007745CE"/>
    <w:p w:rsidR="00151A4C" w:rsidRDefault="00151A4C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51A4C" w:rsidRDefault="00151A4C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51A4C" w:rsidRDefault="00151A4C" w:rsidP="00151A4C">
      <w:pPr>
        <w:jc w:val="center"/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E10E20" w:rsidRDefault="00E10E20" w:rsidP="00151A4C">
      <w:pPr>
        <w:jc w:val="center"/>
      </w:pPr>
    </w:p>
    <w:p w:rsidR="00747CC1" w:rsidRDefault="00747CC1" w:rsidP="00151A4C">
      <w:pPr>
        <w:jc w:val="center"/>
      </w:pPr>
    </w:p>
    <w:p w:rsidR="00E10E20" w:rsidRPr="0015393D" w:rsidRDefault="00E10E20" w:rsidP="00151A4C">
      <w:pPr>
        <w:jc w:val="center"/>
        <w:rPr>
          <w:rFonts w:ascii="Arial" w:hAnsi="Arial" w:cs="Arial"/>
          <w:b/>
        </w:rPr>
      </w:pPr>
    </w:p>
    <w:p w:rsidR="00151A4C" w:rsidRDefault="00C629F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5.6pt;width:512.25pt;height:0;z-index:251679744" o:connectortype="straight" strokecolor="#365f91 [2404]" strokeweight="2pt">
            <v:stroke dashstyle="dash"/>
          </v:shape>
        </w:pict>
      </w:r>
    </w:p>
    <w:p w:rsidR="00E10E20" w:rsidRPr="00D57C2E" w:rsidRDefault="00E10E20" w:rsidP="00E10E20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E10E20" w:rsidRPr="00952F0F" w:rsidRDefault="00E10E20" w:rsidP="00E10E20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lastRenderedPageBreak/>
        <w:t xml:space="preserve">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E10E20" w:rsidRPr="00771549" w:rsidRDefault="00E10E20" w:rsidP="00E10E20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E10E20" w:rsidRPr="00403401" w:rsidRDefault="00E10E20" w:rsidP="00E10E2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E10E20" w:rsidRPr="00D57C2E" w:rsidRDefault="00E10E20" w:rsidP="00E10E20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E10E20" w:rsidRPr="00D57C2E" w:rsidRDefault="00E10E20" w:rsidP="00E10E20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E10E20" w:rsidRPr="00771549" w:rsidRDefault="00E10E20" w:rsidP="00E10E20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E10E20" w:rsidRPr="00403401" w:rsidRDefault="00E10E20" w:rsidP="00E10E2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E10E20" w:rsidRPr="00403401" w:rsidRDefault="00E10E20" w:rsidP="00E10E2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E10E20" w:rsidRPr="001A371B" w:rsidRDefault="00E10E20" w:rsidP="00E10E20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E10E20" w:rsidRPr="001A371B" w:rsidRDefault="00E10E20" w:rsidP="00E10E20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E10E20" w:rsidRPr="00D57C2E" w:rsidRDefault="00E10E20" w:rsidP="00E10E20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E10E20" w:rsidRDefault="00E10E20" w:rsidP="00E10E20">
      <w:pPr>
        <w:jc w:val="both"/>
        <w:rPr>
          <w:rFonts w:ascii="Arial" w:hAnsi="Arial" w:cs="Arial"/>
          <w:sz w:val="28"/>
          <w:szCs w:val="28"/>
        </w:rPr>
      </w:pPr>
    </w:p>
    <w:p w:rsidR="00E10E20" w:rsidRPr="00403401" w:rsidRDefault="00E10E20" w:rsidP="00E10E2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E10E20" w:rsidRPr="0094508F" w:rsidRDefault="00E10E20" w:rsidP="00E10E20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E10E20" w:rsidRPr="0094508F" w:rsidRDefault="00E10E20" w:rsidP="00E10E20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E10E20" w:rsidRPr="00D57C2E" w:rsidRDefault="00E10E20" w:rsidP="00E10E20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E10E20" w:rsidRPr="00DE0F56" w:rsidRDefault="00E10E20" w:rsidP="00E10E20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E10E20" w:rsidRPr="00403401" w:rsidRDefault="00E10E20" w:rsidP="00E10E2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E10E20" w:rsidRPr="001A371B" w:rsidRDefault="00E10E20" w:rsidP="00E10E20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E10E20" w:rsidRPr="00403401" w:rsidRDefault="00E10E20" w:rsidP="00E10E2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E10E20" w:rsidRPr="001A371B" w:rsidRDefault="00E10E20" w:rsidP="00E10E2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E10E20" w:rsidRDefault="00E10E20" w:rsidP="00E10E2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E10E20" w:rsidRPr="001A371B" w:rsidRDefault="00E10E20" w:rsidP="00E10E20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EF0134" w:rsidRDefault="00E10E20" w:rsidP="00747CC1">
      <w:pPr>
        <w:pStyle w:val="a9"/>
        <w:rPr>
          <w:color w:val="000000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EF0134" w:rsidRDefault="00EF013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F0134" w:rsidRPr="004E5716" w:rsidRDefault="00EF013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EF0134" w:rsidRPr="004E5716" w:rsidSect="00F63F8D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14" w:rsidRDefault="00D17014" w:rsidP="00E10E20">
      <w:pPr>
        <w:spacing w:after="0" w:line="240" w:lineRule="auto"/>
      </w:pPr>
      <w:r>
        <w:separator/>
      </w:r>
    </w:p>
  </w:endnote>
  <w:endnote w:type="continuationSeparator" w:id="0">
    <w:p w:rsidR="00D17014" w:rsidRDefault="00D17014" w:rsidP="00E1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20" w:rsidRDefault="00E10E20">
    <w:pPr>
      <w:pStyle w:val="ac"/>
    </w:pPr>
  </w:p>
  <w:p w:rsidR="00E10E20" w:rsidRPr="00FE7248" w:rsidRDefault="00E10E20" w:rsidP="00E10E20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E10E20" w:rsidRPr="00AC5FA9" w:rsidTr="003976BA">
      <w:tc>
        <w:tcPr>
          <w:tcW w:w="4679" w:type="dxa"/>
        </w:tcPr>
        <w:p w:rsidR="00E10E20" w:rsidRPr="00AC5FA9" w:rsidRDefault="00E10E20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E10E20" w:rsidRPr="00AC5FA9" w:rsidRDefault="00E10E20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E10E20" w:rsidRPr="00AC5FA9" w:rsidTr="003976BA">
      <w:tc>
        <w:tcPr>
          <w:tcW w:w="4679" w:type="dxa"/>
        </w:tcPr>
        <w:p w:rsidR="00E10E20" w:rsidRPr="00AC5FA9" w:rsidRDefault="00E10E20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E10E20" w:rsidRPr="00AC5FA9" w:rsidRDefault="00E10E20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E10E20" w:rsidRDefault="00E10E20" w:rsidP="00E10E20">
    <w:pPr>
      <w:pStyle w:val="ac"/>
    </w:pPr>
  </w:p>
  <w:p w:rsidR="00E10E20" w:rsidRDefault="00E10E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14" w:rsidRDefault="00D17014" w:rsidP="00E10E20">
      <w:pPr>
        <w:spacing w:after="0" w:line="240" w:lineRule="auto"/>
      </w:pPr>
      <w:r>
        <w:separator/>
      </w:r>
    </w:p>
  </w:footnote>
  <w:footnote w:type="continuationSeparator" w:id="0">
    <w:p w:rsidR="00D17014" w:rsidRDefault="00D17014" w:rsidP="00E1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8DC"/>
    <w:multiLevelType w:val="multilevel"/>
    <w:tmpl w:val="3AD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365FD"/>
    <w:rsid w:val="000769DB"/>
    <w:rsid w:val="000B0A54"/>
    <w:rsid w:val="00151A4C"/>
    <w:rsid w:val="00177E1E"/>
    <w:rsid w:val="001A3A53"/>
    <w:rsid w:val="001D27C5"/>
    <w:rsid w:val="00215803"/>
    <w:rsid w:val="002242BA"/>
    <w:rsid w:val="00233C85"/>
    <w:rsid w:val="002A0910"/>
    <w:rsid w:val="002B2347"/>
    <w:rsid w:val="002C6E9D"/>
    <w:rsid w:val="003008D7"/>
    <w:rsid w:val="00380FC3"/>
    <w:rsid w:val="00425D72"/>
    <w:rsid w:val="004372C6"/>
    <w:rsid w:val="004E5716"/>
    <w:rsid w:val="005035E1"/>
    <w:rsid w:val="00507D15"/>
    <w:rsid w:val="005111B3"/>
    <w:rsid w:val="00540F90"/>
    <w:rsid w:val="005728DF"/>
    <w:rsid w:val="00577B87"/>
    <w:rsid w:val="00602D81"/>
    <w:rsid w:val="006D6E36"/>
    <w:rsid w:val="006F6BBF"/>
    <w:rsid w:val="007051C7"/>
    <w:rsid w:val="00747CC1"/>
    <w:rsid w:val="00757D35"/>
    <w:rsid w:val="007745CE"/>
    <w:rsid w:val="0080596E"/>
    <w:rsid w:val="00814212"/>
    <w:rsid w:val="0089139D"/>
    <w:rsid w:val="009376D1"/>
    <w:rsid w:val="009B6E3F"/>
    <w:rsid w:val="00B30B40"/>
    <w:rsid w:val="00C133CE"/>
    <w:rsid w:val="00C629F5"/>
    <w:rsid w:val="00C679EE"/>
    <w:rsid w:val="00CE0360"/>
    <w:rsid w:val="00CF0B47"/>
    <w:rsid w:val="00CF14A0"/>
    <w:rsid w:val="00CF4EB1"/>
    <w:rsid w:val="00D17014"/>
    <w:rsid w:val="00D50EB7"/>
    <w:rsid w:val="00D6743F"/>
    <w:rsid w:val="00E10E20"/>
    <w:rsid w:val="00E37907"/>
    <w:rsid w:val="00EF0134"/>
    <w:rsid w:val="00EF7AC5"/>
    <w:rsid w:val="00F25BA4"/>
    <w:rsid w:val="00F36D92"/>
    <w:rsid w:val="00F62C45"/>
    <w:rsid w:val="00F6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1D2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80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2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1D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1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0E20"/>
  </w:style>
  <w:style w:type="paragraph" w:styleId="ac">
    <w:name w:val="footer"/>
    <w:basedOn w:val="a"/>
    <w:link w:val="ad"/>
    <w:uiPriority w:val="99"/>
    <w:unhideWhenUsed/>
    <w:rsid w:val="00E1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0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-cummins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-generator-v-kozhukhe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50-kvt-v-kozhukh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1898F-3F0C-41E1-A6A5-54DDF144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передвижной электростанции ЭД50-Т400-1РП</vt:lpstr>
    </vt:vector>
  </TitlesOfParts>
  <Company>Microsoft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передвижной электростанции ЭД50-Т400-1РП</dc:title>
  <dc:subject>Техническое задание на закупку ДГУ на шасси</dc:subject>
  <dc:creator>ООО "ТД Электроагрегат"</dc:creator>
  <cp:keywords/>
  <dc:description/>
  <cp:lastModifiedBy>Skynet</cp:lastModifiedBy>
  <cp:revision>18</cp:revision>
  <dcterms:created xsi:type="dcterms:W3CDTF">2014-09-18T06:53:00Z</dcterms:created>
  <dcterms:modified xsi:type="dcterms:W3CDTF">2022-11-15T13:29:00Z</dcterms:modified>
</cp:coreProperties>
</file>